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397E0" w14:textId="77777777" w:rsidR="00111E0C" w:rsidRDefault="00987F6E">
      <w:pPr>
        <w:jc w:val="center"/>
        <w:rPr>
          <w:rFonts w:ascii="Calibri" w:eastAsia="Calibri" w:hAnsi="Calibri" w:cs="Calibri"/>
          <w:sz w:val="24"/>
          <w:szCs w:val="24"/>
        </w:rPr>
      </w:pPr>
      <w:r>
        <w:rPr>
          <w:rFonts w:ascii="Calibri" w:eastAsia="Calibri" w:hAnsi="Calibri" w:cs="Calibri"/>
          <w:noProof/>
          <w:sz w:val="24"/>
          <w:szCs w:val="24"/>
        </w:rPr>
        <w:drawing>
          <wp:inline distT="114300" distB="114300" distL="114300" distR="114300" wp14:anchorId="55CFB44E" wp14:editId="1C44EF27">
            <wp:extent cx="1095375" cy="544558"/>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095375" cy="544558"/>
                    </a:xfrm>
                    <a:prstGeom prst="rect">
                      <a:avLst/>
                    </a:prstGeom>
                    <a:ln/>
                  </pic:spPr>
                </pic:pic>
              </a:graphicData>
            </a:graphic>
          </wp:inline>
        </w:drawing>
      </w:r>
    </w:p>
    <w:p w14:paraId="50262266" w14:textId="77777777" w:rsidR="00111E0C" w:rsidRDefault="00111E0C">
      <w:pPr>
        <w:jc w:val="center"/>
        <w:rPr>
          <w:rFonts w:ascii="Calibri" w:eastAsia="Calibri" w:hAnsi="Calibri" w:cs="Calibri"/>
        </w:rPr>
      </w:pPr>
      <w:bookmarkStart w:id="0" w:name="_heading=h.gjdgxs" w:colFirst="0" w:colLast="0"/>
      <w:bookmarkEnd w:id="0"/>
    </w:p>
    <w:p w14:paraId="62027B78" w14:textId="77777777" w:rsidR="00111E0C" w:rsidRDefault="00987F6E">
      <w:pPr>
        <w:jc w:val="right"/>
        <w:rPr>
          <w:rFonts w:ascii="Calibri" w:eastAsia="Calibri" w:hAnsi="Calibri" w:cs="Calibri"/>
          <w:b/>
        </w:rPr>
      </w:pPr>
      <w:r>
        <w:rPr>
          <w:rFonts w:ascii="Calibri" w:eastAsia="Calibri" w:hAnsi="Calibri" w:cs="Calibri"/>
          <w:b/>
        </w:rPr>
        <w:t>Communiqué de presse</w:t>
      </w:r>
    </w:p>
    <w:p w14:paraId="14479153" w14:textId="77777777" w:rsidR="00111E0C" w:rsidRDefault="00111E0C">
      <w:pPr>
        <w:jc w:val="center"/>
        <w:rPr>
          <w:rFonts w:ascii="Calibri" w:eastAsia="Calibri" w:hAnsi="Calibri" w:cs="Calibri"/>
          <w:b/>
          <w:sz w:val="24"/>
          <w:szCs w:val="24"/>
        </w:rPr>
      </w:pPr>
      <w:bookmarkStart w:id="1" w:name="_heading=h.midnlyenjna" w:colFirst="0" w:colLast="0"/>
      <w:bookmarkEnd w:id="1"/>
    </w:p>
    <w:p w14:paraId="189ED1C1" w14:textId="26C03839" w:rsidR="00111E0C" w:rsidRDefault="00987F6E">
      <w:pPr>
        <w:jc w:val="center"/>
        <w:rPr>
          <w:rFonts w:ascii="Calibri" w:eastAsia="Calibri" w:hAnsi="Calibri" w:cs="Calibri"/>
          <w:b/>
          <w:sz w:val="24"/>
          <w:szCs w:val="24"/>
        </w:rPr>
      </w:pPr>
      <w:bookmarkStart w:id="2" w:name="_heading=h.5w2u7ni1bicu" w:colFirst="0" w:colLast="0"/>
      <w:bookmarkEnd w:id="2"/>
      <w:r>
        <w:rPr>
          <w:rFonts w:ascii="Calibri" w:eastAsia="Calibri" w:hAnsi="Calibri" w:cs="Calibri"/>
          <w:b/>
          <w:sz w:val="24"/>
          <w:szCs w:val="24"/>
        </w:rPr>
        <w:t xml:space="preserve">Toute l'activité des </w:t>
      </w:r>
      <w:r w:rsidRPr="005A633C">
        <w:rPr>
          <w:rFonts w:ascii="Calibri" w:eastAsia="Calibri" w:hAnsi="Calibri" w:cs="Calibri"/>
          <w:b/>
          <w:sz w:val="24"/>
          <w:szCs w:val="24"/>
        </w:rPr>
        <w:t xml:space="preserve">entreprises </w:t>
      </w:r>
      <w:r w:rsidR="005A633C" w:rsidRPr="005A633C">
        <w:rPr>
          <w:rFonts w:ascii="Calibri" w:eastAsia="Calibri" w:hAnsi="Calibri" w:cs="Calibri"/>
          <w:b/>
          <w:sz w:val="24"/>
          <w:szCs w:val="24"/>
        </w:rPr>
        <w:t>de la MARTINIQUE</w:t>
      </w:r>
      <w:r w:rsidRPr="005A633C">
        <w:rPr>
          <w:rFonts w:ascii="Calibri" w:eastAsia="Calibri" w:hAnsi="Calibri" w:cs="Calibri"/>
          <w:b/>
          <w:sz w:val="24"/>
          <w:szCs w:val="24"/>
        </w:rPr>
        <w:t xml:space="preserve"> </w:t>
      </w:r>
      <w:r>
        <w:rPr>
          <w:rFonts w:ascii="Calibri" w:eastAsia="Calibri" w:hAnsi="Calibri" w:cs="Calibri"/>
          <w:b/>
          <w:sz w:val="24"/>
          <w:szCs w:val="24"/>
        </w:rPr>
        <w:t>en chiffres pour 2020</w:t>
      </w:r>
    </w:p>
    <w:p w14:paraId="1FE1A039" w14:textId="4AD51A0C" w:rsidR="00111E0C" w:rsidRDefault="00987F6E">
      <w:pPr>
        <w:jc w:val="center"/>
        <w:rPr>
          <w:rFonts w:ascii="Calibri" w:eastAsia="Calibri" w:hAnsi="Calibri" w:cs="Calibri"/>
          <w:b/>
          <w:sz w:val="24"/>
          <w:szCs w:val="24"/>
        </w:rPr>
      </w:pPr>
      <w:bookmarkStart w:id="3" w:name="_heading=h.5luq7dv37k3q" w:colFirst="0" w:colLast="0"/>
      <w:bookmarkEnd w:id="3"/>
      <w:r>
        <w:rPr>
          <w:rFonts w:ascii="Calibri" w:eastAsia="Calibri" w:hAnsi="Calibri" w:cs="Calibri"/>
          <w:sz w:val="24"/>
          <w:szCs w:val="24"/>
        </w:rPr>
        <w:t>Retrouvez l'ensemble des bilans départementaux des entreprises sur l'Observatoire Statistique des greffiers des tribunaux de commerce</w:t>
      </w:r>
      <w:r w:rsidR="005A633C">
        <w:rPr>
          <w:rFonts w:ascii="Calibri" w:eastAsia="Calibri" w:hAnsi="Calibri" w:cs="Calibri"/>
          <w:sz w:val="24"/>
          <w:szCs w:val="24"/>
        </w:rPr>
        <w:t xml:space="preserve"> sur </w:t>
      </w:r>
      <w:hyperlink r:id="rId9" w:history="1">
        <w:r w:rsidR="005A633C" w:rsidRPr="00B550D5">
          <w:rPr>
            <w:rStyle w:val="Lienhypertexte"/>
            <w:rFonts w:ascii="Calibri" w:eastAsia="Calibri" w:hAnsi="Calibri" w:cs="Calibri"/>
            <w:sz w:val="24"/>
            <w:szCs w:val="24"/>
          </w:rPr>
          <w:t>www.cngtc.fr</w:t>
        </w:r>
      </w:hyperlink>
      <w:r w:rsidR="005A633C">
        <w:rPr>
          <w:rFonts w:ascii="Calibri" w:eastAsia="Calibri" w:hAnsi="Calibri" w:cs="Calibri"/>
          <w:sz w:val="24"/>
          <w:szCs w:val="24"/>
        </w:rPr>
        <w:t xml:space="preserve"> </w:t>
      </w:r>
    </w:p>
    <w:p w14:paraId="2DCC6CA5" w14:textId="77777777" w:rsidR="00111E0C" w:rsidRDefault="00111E0C">
      <w:pPr>
        <w:rPr>
          <w:rFonts w:ascii="Calibri" w:eastAsia="Calibri" w:hAnsi="Calibri" w:cs="Calibri"/>
          <w:b/>
        </w:rPr>
      </w:pPr>
    </w:p>
    <w:p w14:paraId="1670C9CA" w14:textId="77777777" w:rsidR="00111E0C" w:rsidRDefault="00111E0C">
      <w:pPr>
        <w:rPr>
          <w:rFonts w:ascii="Calibri" w:eastAsia="Calibri" w:hAnsi="Calibri" w:cs="Calibri"/>
          <w:b/>
        </w:rPr>
      </w:pPr>
    </w:p>
    <w:p w14:paraId="7FFA07AC" w14:textId="0EB63C24" w:rsidR="00111E0C" w:rsidRDefault="005A633C">
      <w:pPr>
        <w:jc w:val="both"/>
        <w:rPr>
          <w:rFonts w:ascii="Calibri" w:eastAsia="Calibri" w:hAnsi="Calibri" w:cs="Calibri"/>
          <w:b/>
        </w:rPr>
      </w:pPr>
      <w:r>
        <w:rPr>
          <w:rFonts w:ascii="Calibri" w:eastAsia="Calibri" w:hAnsi="Calibri" w:cs="Calibri"/>
          <w:i/>
        </w:rPr>
        <w:t>Fort de France</w:t>
      </w:r>
      <w:r w:rsidR="00987F6E">
        <w:rPr>
          <w:rFonts w:ascii="Calibri" w:eastAsia="Calibri" w:hAnsi="Calibri" w:cs="Calibri"/>
          <w:i/>
        </w:rPr>
        <w:t xml:space="preserve">, le </w:t>
      </w:r>
      <w:r>
        <w:rPr>
          <w:rFonts w:ascii="Calibri" w:eastAsia="Calibri" w:hAnsi="Calibri" w:cs="Calibri"/>
          <w:i/>
        </w:rPr>
        <w:t xml:space="preserve">12 </w:t>
      </w:r>
      <w:r w:rsidR="00B82A93">
        <w:rPr>
          <w:rFonts w:ascii="Calibri" w:eastAsia="Calibri" w:hAnsi="Calibri" w:cs="Calibri"/>
          <w:i/>
        </w:rPr>
        <w:t>mai</w:t>
      </w:r>
      <w:r w:rsidR="00987F6E">
        <w:rPr>
          <w:rFonts w:ascii="Calibri" w:eastAsia="Calibri" w:hAnsi="Calibri" w:cs="Calibri"/>
          <w:i/>
        </w:rPr>
        <w:t xml:space="preserve"> 2021</w:t>
      </w:r>
      <w:r w:rsidR="00987F6E">
        <w:rPr>
          <w:rFonts w:ascii="Calibri" w:eastAsia="Calibri" w:hAnsi="Calibri" w:cs="Calibri"/>
        </w:rPr>
        <w:t xml:space="preserve"> - </w:t>
      </w:r>
      <w:r w:rsidR="00987F6E">
        <w:rPr>
          <w:rFonts w:ascii="Calibri" w:eastAsia="Calibri" w:hAnsi="Calibri" w:cs="Calibri"/>
          <w:b/>
        </w:rPr>
        <w:t xml:space="preserve">Après avoir dévoilé les résultats du Bilan National des Entreprises pour l'année 2020, mettant en lumière la situation paradoxale et précaire des entreprises restées largement épargnées par la crise, le Conseil National des greffiers des tribunaux de commerce publie une analyse détaillée de l'activité économique </w:t>
      </w:r>
      <w:r>
        <w:rPr>
          <w:rFonts w:ascii="Calibri" w:eastAsia="Calibri" w:hAnsi="Calibri" w:cs="Calibri"/>
          <w:b/>
        </w:rPr>
        <w:t>de la Martinique</w:t>
      </w:r>
    </w:p>
    <w:p w14:paraId="360541A7" w14:textId="77777777" w:rsidR="00111E0C" w:rsidRDefault="00111E0C">
      <w:pPr>
        <w:jc w:val="both"/>
        <w:rPr>
          <w:rFonts w:ascii="Calibri" w:eastAsia="Calibri" w:hAnsi="Calibri" w:cs="Calibri"/>
          <w:b/>
        </w:rPr>
      </w:pPr>
    </w:p>
    <w:p w14:paraId="02B47A5D" w14:textId="6A54E56A" w:rsidR="00111E0C" w:rsidRDefault="00987F6E">
      <w:pPr>
        <w:jc w:val="both"/>
        <w:rPr>
          <w:rFonts w:ascii="Calibri" w:eastAsia="Calibri" w:hAnsi="Calibri" w:cs="Calibri"/>
        </w:rPr>
      </w:pPr>
      <w:r>
        <w:rPr>
          <w:rFonts w:ascii="Calibri" w:eastAsia="Calibri" w:hAnsi="Calibri" w:cs="Calibri"/>
        </w:rPr>
        <w:t>En 2020, les dynamiques entrepreneuriales observées à l'échelle du pays connaissent de fortes disparités territoriales, en partie liées à des spécialisations dans des secteurs plus ou moins touchés par la crise sanitaire ou, à l'inverse, plus porteurs en période de reprise économique. Le bilan 2020 des entreprises de</w:t>
      </w:r>
      <w:r w:rsidR="005A633C">
        <w:rPr>
          <w:rFonts w:ascii="Calibri" w:eastAsia="Calibri" w:hAnsi="Calibri" w:cs="Calibri"/>
        </w:rPr>
        <w:t xml:space="preserve"> la MARTINIQUE</w:t>
      </w:r>
      <w:r>
        <w:rPr>
          <w:rFonts w:ascii="Calibri" w:eastAsia="Calibri" w:hAnsi="Calibri" w:cs="Calibri"/>
        </w:rPr>
        <w:t xml:space="preserve"> permet ainsi de mesurer avec précision l'évolution des immatriculations, radiations et procédures collectives enregistrées au cours de l'année, afin notamment de mesurer l'impact de la crise sur le tissu économique et entrepreneurial du département.</w:t>
      </w:r>
    </w:p>
    <w:p w14:paraId="60C6FB54" w14:textId="77777777" w:rsidR="00111E0C" w:rsidRDefault="00111E0C">
      <w:pPr>
        <w:jc w:val="both"/>
        <w:rPr>
          <w:rFonts w:ascii="Calibri" w:eastAsia="Calibri" w:hAnsi="Calibri" w:cs="Calibri"/>
        </w:rPr>
      </w:pPr>
    </w:p>
    <w:p w14:paraId="4CA4B28A" w14:textId="77777777" w:rsidR="00111E0C" w:rsidRDefault="00987F6E">
      <w:pPr>
        <w:jc w:val="both"/>
        <w:rPr>
          <w:rFonts w:ascii="Calibri" w:eastAsia="Calibri" w:hAnsi="Calibri" w:cs="Calibri"/>
        </w:rPr>
      </w:pPr>
      <w:r>
        <w:rPr>
          <w:rFonts w:ascii="Calibri" w:eastAsia="Calibri" w:hAnsi="Calibri" w:cs="Calibri"/>
        </w:rPr>
        <w:t>Ainsi, on observe que :</w:t>
      </w:r>
    </w:p>
    <w:p w14:paraId="65622DA0" w14:textId="6FD8D7D3" w:rsidR="00111E0C" w:rsidRDefault="005A633C">
      <w:pPr>
        <w:numPr>
          <w:ilvl w:val="0"/>
          <w:numId w:val="1"/>
        </w:numPr>
        <w:jc w:val="both"/>
        <w:rPr>
          <w:rFonts w:ascii="Calibri" w:eastAsia="Calibri" w:hAnsi="Calibri" w:cs="Calibri"/>
        </w:rPr>
      </w:pPr>
      <w:r w:rsidRPr="0005651E">
        <w:rPr>
          <w:rFonts w:ascii="Calibri" w:eastAsia="Calibri" w:hAnsi="Calibri" w:cs="Calibri"/>
          <w:b/>
          <w:bCs/>
        </w:rPr>
        <w:t>4</w:t>
      </w:r>
      <w:r w:rsidR="0005651E">
        <w:rPr>
          <w:rFonts w:ascii="Calibri" w:eastAsia="Calibri" w:hAnsi="Calibri" w:cs="Calibri"/>
          <w:b/>
          <w:bCs/>
        </w:rPr>
        <w:t xml:space="preserve"> </w:t>
      </w:r>
      <w:proofErr w:type="gramStart"/>
      <w:r w:rsidRPr="0005651E">
        <w:rPr>
          <w:rFonts w:ascii="Calibri" w:eastAsia="Calibri" w:hAnsi="Calibri" w:cs="Calibri"/>
          <w:b/>
          <w:bCs/>
        </w:rPr>
        <w:t>711</w:t>
      </w:r>
      <w:r>
        <w:rPr>
          <w:rFonts w:ascii="Calibri" w:eastAsia="Calibri" w:hAnsi="Calibri" w:cs="Calibri"/>
        </w:rPr>
        <w:t xml:space="preserve"> </w:t>
      </w:r>
      <w:r w:rsidR="00987F6E">
        <w:rPr>
          <w:rFonts w:ascii="Calibri" w:eastAsia="Calibri" w:hAnsi="Calibri" w:cs="Calibri"/>
        </w:rPr>
        <w:t xml:space="preserve"> entreprises</w:t>
      </w:r>
      <w:proofErr w:type="gramEnd"/>
      <w:r w:rsidR="00987F6E">
        <w:rPr>
          <w:rFonts w:ascii="Calibri" w:eastAsia="Calibri" w:hAnsi="Calibri" w:cs="Calibri"/>
        </w:rPr>
        <w:t xml:space="preserve"> sont créées en 2020 </w:t>
      </w:r>
      <w:r>
        <w:rPr>
          <w:rFonts w:ascii="Calibri" w:eastAsia="Calibri" w:hAnsi="Calibri" w:cs="Calibri"/>
        </w:rPr>
        <w:t>en MARTINIQUE</w:t>
      </w:r>
    </w:p>
    <w:p w14:paraId="18A5A0B9" w14:textId="466614EF" w:rsidR="00111E0C" w:rsidRDefault="005A633C">
      <w:pPr>
        <w:numPr>
          <w:ilvl w:val="0"/>
          <w:numId w:val="1"/>
        </w:numPr>
        <w:jc w:val="both"/>
        <w:rPr>
          <w:rFonts w:ascii="Calibri" w:eastAsia="Calibri" w:hAnsi="Calibri" w:cs="Calibri"/>
        </w:rPr>
      </w:pPr>
      <w:r w:rsidRPr="0005651E">
        <w:rPr>
          <w:rFonts w:ascii="Calibri" w:eastAsia="Calibri" w:hAnsi="Calibri" w:cs="Calibri"/>
          <w:b/>
          <w:bCs/>
        </w:rPr>
        <w:t>219</w:t>
      </w:r>
      <w:r w:rsidR="00987F6E">
        <w:rPr>
          <w:rFonts w:ascii="Calibri" w:eastAsia="Calibri" w:hAnsi="Calibri" w:cs="Calibri"/>
        </w:rPr>
        <w:t xml:space="preserve"> procédures collectives sont ouvertes en 2020 dans le département</w:t>
      </w:r>
      <w:r>
        <w:rPr>
          <w:rFonts w:ascii="Calibri" w:eastAsia="Calibri" w:hAnsi="Calibri" w:cs="Calibri"/>
        </w:rPr>
        <w:t>.</w:t>
      </w:r>
    </w:p>
    <w:p w14:paraId="251391B5" w14:textId="42B385B2" w:rsidR="00111E0C" w:rsidRDefault="00987F6E">
      <w:pPr>
        <w:numPr>
          <w:ilvl w:val="0"/>
          <w:numId w:val="1"/>
        </w:numPr>
        <w:jc w:val="both"/>
        <w:rPr>
          <w:rFonts w:ascii="Calibri" w:eastAsia="Calibri" w:hAnsi="Calibri" w:cs="Calibri"/>
        </w:rPr>
      </w:pPr>
      <w:proofErr w:type="gramStart"/>
      <w:r>
        <w:rPr>
          <w:rFonts w:ascii="Calibri" w:eastAsia="Calibri" w:hAnsi="Calibri" w:cs="Calibri"/>
        </w:rPr>
        <w:t>les</w:t>
      </w:r>
      <w:proofErr w:type="gramEnd"/>
      <w:r>
        <w:rPr>
          <w:rFonts w:ascii="Calibri" w:eastAsia="Calibri" w:hAnsi="Calibri" w:cs="Calibri"/>
        </w:rPr>
        <w:t xml:space="preserve"> trois secteurs ayant connu la plus forte diminution du nombre d'entreprises en difficulté sont : </w:t>
      </w:r>
      <w:r w:rsidR="005A633C">
        <w:rPr>
          <w:rFonts w:ascii="Calibri" w:eastAsia="Calibri" w:hAnsi="Calibri" w:cs="Calibri"/>
        </w:rPr>
        <w:t xml:space="preserve">le commerce, la construction, les activités de conseil. </w:t>
      </w:r>
    </w:p>
    <w:p w14:paraId="7AC99595" w14:textId="77777777" w:rsidR="00111E0C" w:rsidRDefault="00111E0C">
      <w:pPr>
        <w:jc w:val="both"/>
        <w:rPr>
          <w:rFonts w:ascii="Calibri" w:eastAsia="Calibri" w:hAnsi="Calibri" w:cs="Calibri"/>
          <w:sz w:val="20"/>
          <w:szCs w:val="20"/>
        </w:rPr>
      </w:pPr>
    </w:p>
    <w:p w14:paraId="227C6440" w14:textId="77777777" w:rsidR="00111E0C" w:rsidRDefault="00987F6E">
      <w:pPr>
        <w:jc w:val="both"/>
        <w:rPr>
          <w:rFonts w:ascii="Calibri" w:eastAsia="Calibri" w:hAnsi="Calibri" w:cs="Calibri"/>
        </w:rPr>
      </w:pPr>
      <w:r>
        <w:rPr>
          <w:rFonts w:ascii="Calibri" w:eastAsia="Calibri" w:hAnsi="Calibri" w:cs="Calibri"/>
        </w:rPr>
        <w:t xml:space="preserve">En naviguant sur </w:t>
      </w:r>
      <w:hyperlink r:id="rId10">
        <w:r>
          <w:rPr>
            <w:rFonts w:ascii="Calibri" w:eastAsia="Calibri" w:hAnsi="Calibri" w:cs="Calibri"/>
            <w:color w:val="1155CC"/>
            <w:u w:val="single"/>
          </w:rPr>
          <w:t>la carte interactive disponible sur le site de l’Observatoire Statistique du CNGTC</w:t>
        </w:r>
      </w:hyperlink>
      <w:r>
        <w:rPr>
          <w:rFonts w:ascii="Calibri" w:eastAsia="Calibri" w:hAnsi="Calibri" w:cs="Calibri"/>
        </w:rPr>
        <w:t xml:space="preserve">, vous pourrez télécharger librement l'ensemble des bilans départementaux des entreprises pour l'année 2020. Il s’agit de la troisième édition de cet outil de suivi de l’activité économique locale, conçu par le Conseil national des greffiers des tribunaux de commerce et réalisé par l'institut d'études économiques Xerfi </w:t>
      </w:r>
      <w:proofErr w:type="spellStart"/>
      <w:r>
        <w:rPr>
          <w:rFonts w:ascii="Calibri" w:eastAsia="Calibri" w:hAnsi="Calibri" w:cs="Calibri"/>
        </w:rPr>
        <w:t>Spécific</w:t>
      </w:r>
      <w:proofErr w:type="spellEnd"/>
      <w:r>
        <w:rPr>
          <w:rFonts w:ascii="Calibri" w:eastAsia="Calibri" w:hAnsi="Calibri" w:cs="Calibri"/>
        </w:rPr>
        <w:t xml:space="preserve"> à partir des données diffusées par Infogreffe. </w:t>
      </w:r>
    </w:p>
    <w:p w14:paraId="191EAD1D" w14:textId="77777777" w:rsidR="00111E0C" w:rsidRDefault="00111E0C">
      <w:pPr>
        <w:jc w:val="both"/>
        <w:rPr>
          <w:rFonts w:ascii="Calibri" w:eastAsia="Calibri" w:hAnsi="Calibri" w:cs="Calibri"/>
        </w:rPr>
      </w:pPr>
      <w:bookmarkStart w:id="4" w:name="_heading=h.2et92p0" w:colFirst="0" w:colLast="0"/>
      <w:bookmarkEnd w:id="4"/>
    </w:p>
    <w:p w14:paraId="48E3FE69" w14:textId="77777777" w:rsidR="00111E0C" w:rsidRDefault="00987F6E">
      <w:pPr>
        <w:jc w:val="both"/>
        <w:rPr>
          <w:rFonts w:ascii="Calibri" w:eastAsia="Calibri" w:hAnsi="Calibri" w:cs="Calibri"/>
          <w:i/>
          <w:sz w:val="20"/>
          <w:szCs w:val="20"/>
        </w:rPr>
      </w:pPr>
      <w:bookmarkStart w:id="5" w:name="_heading=h.jr3isrsceo0" w:colFirst="0" w:colLast="0"/>
      <w:bookmarkEnd w:id="5"/>
      <w:r>
        <w:rPr>
          <w:rFonts w:ascii="Calibri" w:eastAsia="Calibri" w:hAnsi="Calibri" w:cs="Calibri"/>
          <w:i/>
          <w:sz w:val="20"/>
          <w:szCs w:val="20"/>
        </w:rPr>
        <w:t xml:space="preserve">Sources et méthodologie : </w:t>
      </w:r>
    </w:p>
    <w:p w14:paraId="6DA3E9EB" w14:textId="77777777" w:rsidR="00111E0C" w:rsidRDefault="00987F6E">
      <w:pPr>
        <w:jc w:val="both"/>
        <w:rPr>
          <w:rFonts w:ascii="Calibri" w:eastAsia="Calibri" w:hAnsi="Calibri" w:cs="Calibri"/>
          <w:i/>
          <w:sz w:val="20"/>
          <w:szCs w:val="20"/>
        </w:rPr>
      </w:pPr>
      <w:bookmarkStart w:id="6" w:name="_heading=h.i4zv9tur42qu" w:colFirst="0" w:colLast="0"/>
      <w:bookmarkEnd w:id="6"/>
      <w:r>
        <w:rPr>
          <w:rFonts w:ascii="Calibri" w:eastAsia="Calibri" w:hAnsi="Calibri" w:cs="Calibri"/>
          <w:i/>
          <w:sz w:val="20"/>
          <w:szCs w:val="20"/>
        </w:rPr>
        <w:t xml:space="preserve">Sources et méthodologie : Réalisée par l'institut d'études économiques Xerfi </w:t>
      </w:r>
      <w:proofErr w:type="spellStart"/>
      <w:r>
        <w:rPr>
          <w:rFonts w:ascii="Calibri" w:eastAsia="Calibri" w:hAnsi="Calibri" w:cs="Calibri"/>
          <w:i/>
          <w:sz w:val="20"/>
          <w:szCs w:val="20"/>
        </w:rPr>
        <w:t>Spécific</w:t>
      </w:r>
      <w:proofErr w:type="spellEnd"/>
      <w:r>
        <w:rPr>
          <w:rFonts w:ascii="Calibri" w:eastAsia="Calibri" w:hAnsi="Calibri" w:cs="Calibri"/>
          <w:i/>
          <w:sz w:val="20"/>
          <w:szCs w:val="20"/>
        </w:rPr>
        <w:t xml:space="preserve"> à partir des informations statistiques brutes des bases de données des greffes des tribunaux de commerce, les Bilans départementaux des entreprises 2020 proposent un état des lieux complet des flux d'entreprises par département au cours de l'année. Les informations fournies via Infogreffe concernent les entreprises immatriculées, en procédures collectives ou radiées au Registre du Commerce et des Sociétés en 2020. Le traitement et l’analyse de ces données sont réalisés par Xerfi </w:t>
      </w:r>
      <w:proofErr w:type="spellStart"/>
      <w:r>
        <w:rPr>
          <w:rFonts w:ascii="Calibri" w:eastAsia="Calibri" w:hAnsi="Calibri" w:cs="Calibri"/>
          <w:i/>
          <w:sz w:val="20"/>
          <w:szCs w:val="20"/>
        </w:rPr>
        <w:t>Spécific</w:t>
      </w:r>
      <w:proofErr w:type="spellEnd"/>
      <w:r>
        <w:rPr>
          <w:rFonts w:ascii="Calibri" w:eastAsia="Calibri" w:hAnsi="Calibri" w:cs="Calibri"/>
          <w:i/>
          <w:sz w:val="20"/>
          <w:szCs w:val="20"/>
        </w:rPr>
        <w:t>.</w:t>
      </w:r>
    </w:p>
    <w:p w14:paraId="4451CC2A" w14:textId="77777777" w:rsidR="00111E0C" w:rsidRDefault="00111E0C">
      <w:pPr>
        <w:jc w:val="both"/>
        <w:rPr>
          <w:rFonts w:ascii="Calibri" w:eastAsia="Calibri" w:hAnsi="Calibri" w:cs="Calibri"/>
          <w:u w:val="single"/>
        </w:rPr>
      </w:pPr>
      <w:bookmarkStart w:id="7" w:name="_heading=h.30j0zll" w:colFirst="0" w:colLast="0"/>
      <w:bookmarkEnd w:id="7"/>
    </w:p>
    <w:p w14:paraId="11124166" w14:textId="77777777" w:rsidR="00111E0C" w:rsidRDefault="00111E0C">
      <w:pPr>
        <w:rPr>
          <w:rFonts w:ascii="Calibri" w:eastAsia="Calibri" w:hAnsi="Calibri" w:cs="Calibri"/>
          <w:sz w:val="20"/>
          <w:szCs w:val="20"/>
        </w:rPr>
      </w:pPr>
    </w:p>
    <w:p w14:paraId="0463AD3E" w14:textId="77777777" w:rsidR="00111E0C" w:rsidRDefault="00987F6E">
      <w:pPr>
        <w:jc w:val="center"/>
        <w:rPr>
          <w:rFonts w:ascii="Calibri" w:eastAsia="Calibri" w:hAnsi="Calibri" w:cs="Calibri"/>
          <w:b/>
        </w:rPr>
      </w:pPr>
      <w:r>
        <w:rPr>
          <w:rFonts w:ascii="Calibri" w:eastAsia="Calibri" w:hAnsi="Calibri" w:cs="Calibri"/>
          <w:b/>
        </w:rPr>
        <w:lastRenderedPageBreak/>
        <w:t>Contact presse :</w:t>
      </w:r>
    </w:p>
    <w:p w14:paraId="7EF9C610" w14:textId="77777777" w:rsidR="00111E0C" w:rsidRDefault="00987F6E">
      <w:pPr>
        <w:jc w:val="center"/>
        <w:rPr>
          <w:rFonts w:ascii="Calibri" w:eastAsia="Calibri" w:hAnsi="Calibri" w:cs="Calibri"/>
        </w:rPr>
      </w:pPr>
      <w:r>
        <w:rPr>
          <w:rFonts w:ascii="Calibri" w:eastAsia="Calibri" w:hAnsi="Calibri" w:cs="Calibri"/>
        </w:rPr>
        <w:t>Chloé Luce I cluce@reputationsquad.com I 06 32 80 98 18</w:t>
      </w:r>
    </w:p>
    <w:p w14:paraId="4F3049E6" w14:textId="77777777" w:rsidR="00111E0C" w:rsidRDefault="00987F6E">
      <w:pPr>
        <w:rPr>
          <w:rFonts w:ascii="Calibri" w:eastAsia="Calibri" w:hAnsi="Calibri" w:cs="Calibri"/>
        </w:rPr>
      </w:pPr>
      <w:r>
        <w:rPr>
          <w:rFonts w:ascii="Calibri" w:eastAsia="Calibri" w:hAnsi="Calibri" w:cs="Calibri"/>
        </w:rPr>
        <w:t xml:space="preserve"> </w:t>
      </w:r>
    </w:p>
    <w:p w14:paraId="0A8FE096" w14:textId="77777777" w:rsidR="00111E0C" w:rsidRDefault="00987F6E">
      <w:pPr>
        <w:jc w:val="both"/>
        <w:rPr>
          <w:rFonts w:ascii="Calibri" w:eastAsia="Calibri" w:hAnsi="Calibri" w:cs="Calibri"/>
          <w:b/>
          <w:sz w:val="18"/>
          <w:szCs w:val="18"/>
          <w:u w:val="single"/>
        </w:rPr>
      </w:pPr>
      <w:r>
        <w:rPr>
          <w:rFonts w:ascii="Calibri" w:eastAsia="Calibri" w:hAnsi="Calibri" w:cs="Calibri"/>
          <w:b/>
          <w:sz w:val="18"/>
          <w:szCs w:val="18"/>
          <w:u w:val="single"/>
        </w:rPr>
        <w:t>A propos du Conseil national des greffiers des tribunaux de commerce</w:t>
      </w:r>
    </w:p>
    <w:p w14:paraId="4CA7A0C6" w14:textId="77777777" w:rsidR="00111E0C" w:rsidRDefault="00987F6E">
      <w:pPr>
        <w:jc w:val="both"/>
        <w:rPr>
          <w:rFonts w:ascii="Calibri" w:eastAsia="Calibri" w:hAnsi="Calibri" w:cs="Calibri"/>
        </w:rPr>
      </w:pPr>
      <w:r>
        <w:rPr>
          <w:rFonts w:ascii="Calibri" w:eastAsia="Calibri" w:hAnsi="Calibri" w:cs="Calibri"/>
          <w:sz w:val="18"/>
          <w:szCs w:val="18"/>
        </w:rPr>
        <w:t xml:space="preserve">Présidé par Maître Sophie Jonval, le CNGTC est l’organisme représentatif des greffiers des tribunaux de commerce, exerçant dans les 141 greffes répartis sur l’ensemble du territoire français, sous l'autorité du ministère de la Justice. Le CNGTC agit en faveur de la modernisation de la justice commerciale, avec notamment la création du Tribunal digital, et investit au profit de la facilitation des parcours des entreprises, de la transparence économique et de la sécurité des affaires. La profession exerce un rôle fondamental dans le bon fonctionnement de l’économie française en accompagnant chaque moment important de la vie légale des entreprises. Les greffiers sont notamment responsables de la tenue du Registre du Commerce et des Sociétés, réunissant près de 80% des agents économiques français. </w:t>
      </w:r>
      <w:hyperlink r:id="rId11">
        <w:r>
          <w:rPr>
            <w:rFonts w:ascii="Calibri" w:eastAsia="Calibri" w:hAnsi="Calibri" w:cs="Calibri"/>
            <w:color w:val="1155CC"/>
            <w:sz w:val="18"/>
            <w:szCs w:val="18"/>
            <w:u w:val="single"/>
          </w:rPr>
          <w:t>https://www.cngtc.fr/</w:t>
        </w:r>
      </w:hyperlink>
      <w:r>
        <w:rPr>
          <w:rFonts w:ascii="Calibri" w:eastAsia="Calibri" w:hAnsi="Calibri" w:cs="Calibri"/>
          <w:sz w:val="18"/>
          <w:szCs w:val="18"/>
        </w:rPr>
        <w:t xml:space="preserve"> </w:t>
      </w:r>
    </w:p>
    <w:sectPr w:rsidR="00111E0C">
      <w:footerReference w:type="default" r:id="rId12"/>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CE673" w14:textId="77777777" w:rsidR="00BD2170" w:rsidRDefault="00987F6E">
      <w:pPr>
        <w:spacing w:line="240" w:lineRule="auto"/>
      </w:pPr>
      <w:r>
        <w:separator/>
      </w:r>
    </w:p>
  </w:endnote>
  <w:endnote w:type="continuationSeparator" w:id="0">
    <w:p w14:paraId="0C63621A" w14:textId="77777777" w:rsidR="00BD2170" w:rsidRDefault="00987F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BAD5" w14:textId="77777777" w:rsidR="00111E0C" w:rsidRDefault="00987F6E">
    <w:pPr>
      <w:pBdr>
        <w:top w:val="nil"/>
        <w:left w:val="nil"/>
        <w:bottom w:val="nil"/>
        <w:right w:val="nil"/>
        <w:between w:val="nil"/>
      </w:pBdr>
      <w:tabs>
        <w:tab w:val="center" w:pos="4536"/>
        <w:tab w:val="right" w:pos="9072"/>
      </w:tabs>
      <w:spacing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7651375F" w14:textId="77777777" w:rsidR="00111E0C" w:rsidRDefault="00111E0C">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6457" w14:textId="77777777" w:rsidR="00BD2170" w:rsidRDefault="00987F6E">
      <w:pPr>
        <w:spacing w:line="240" w:lineRule="auto"/>
      </w:pPr>
      <w:r>
        <w:separator/>
      </w:r>
    </w:p>
  </w:footnote>
  <w:footnote w:type="continuationSeparator" w:id="0">
    <w:p w14:paraId="53901D1D" w14:textId="77777777" w:rsidR="00BD2170" w:rsidRDefault="00987F6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A339F"/>
    <w:multiLevelType w:val="multilevel"/>
    <w:tmpl w:val="5476A7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0C"/>
    <w:rsid w:val="0005651E"/>
    <w:rsid w:val="00111E0C"/>
    <w:rsid w:val="005A633C"/>
    <w:rsid w:val="00987F6E"/>
    <w:rsid w:val="00AE5743"/>
    <w:rsid w:val="00B82A93"/>
    <w:rsid w:val="00BD21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4E97C"/>
  <w15:docId w15:val="{C5E6A170-BE64-43D1-B7A6-AFE6B9CBF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after="320"/>
    </w:pPr>
    <w:rPr>
      <w:color w:val="666666"/>
      <w:sz w:val="30"/>
      <w:szCs w:val="30"/>
    </w:rPr>
  </w:style>
  <w:style w:type="character" w:styleId="Lienhypertexte">
    <w:name w:val="Hyperlink"/>
    <w:basedOn w:val="Policepardfaut"/>
    <w:uiPriority w:val="99"/>
    <w:unhideWhenUsed/>
    <w:rsid w:val="00326E19"/>
    <w:rPr>
      <w:color w:val="0000FF" w:themeColor="hyperlink"/>
      <w:u w:val="single"/>
    </w:rPr>
  </w:style>
  <w:style w:type="character" w:styleId="Mentionnonrsolue">
    <w:name w:val="Unresolved Mention"/>
    <w:basedOn w:val="Policepardfaut"/>
    <w:uiPriority w:val="99"/>
    <w:semiHidden/>
    <w:unhideWhenUsed/>
    <w:rsid w:val="00326E19"/>
    <w:rPr>
      <w:color w:val="605E5C"/>
      <w:shd w:val="clear" w:color="auto" w:fill="E1DFDD"/>
    </w:rPr>
  </w:style>
  <w:style w:type="paragraph" w:styleId="Notedebasdepage">
    <w:name w:val="footnote text"/>
    <w:basedOn w:val="Normal"/>
    <w:link w:val="NotedebasdepageCar"/>
    <w:uiPriority w:val="99"/>
    <w:semiHidden/>
    <w:unhideWhenUsed/>
    <w:rsid w:val="006428BF"/>
    <w:pPr>
      <w:spacing w:line="240" w:lineRule="auto"/>
    </w:pPr>
    <w:rPr>
      <w:sz w:val="20"/>
      <w:szCs w:val="20"/>
    </w:rPr>
  </w:style>
  <w:style w:type="character" w:customStyle="1" w:styleId="NotedebasdepageCar">
    <w:name w:val="Note de bas de page Car"/>
    <w:basedOn w:val="Policepardfaut"/>
    <w:link w:val="Notedebasdepage"/>
    <w:uiPriority w:val="99"/>
    <w:semiHidden/>
    <w:rsid w:val="006428BF"/>
    <w:rPr>
      <w:sz w:val="20"/>
      <w:szCs w:val="20"/>
    </w:rPr>
  </w:style>
  <w:style w:type="character" w:styleId="Appelnotedebasdep">
    <w:name w:val="footnote reference"/>
    <w:basedOn w:val="Policepardfaut"/>
    <w:uiPriority w:val="99"/>
    <w:semiHidden/>
    <w:unhideWhenUsed/>
    <w:rsid w:val="006428BF"/>
    <w:rPr>
      <w:vertAlign w:val="superscript"/>
    </w:rPr>
  </w:style>
  <w:style w:type="paragraph" w:styleId="En-tte">
    <w:name w:val="header"/>
    <w:basedOn w:val="Normal"/>
    <w:link w:val="En-tteCar"/>
    <w:uiPriority w:val="99"/>
    <w:unhideWhenUsed/>
    <w:rsid w:val="006525F2"/>
    <w:pPr>
      <w:tabs>
        <w:tab w:val="center" w:pos="4536"/>
        <w:tab w:val="right" w:pos="9072"/>
      </w:tabs>
      <w:spacing w:line="240" w:lineRule="auto"/>
    </w:pPr>
  </w:style>
  <w:style w:type="character" w:customStyle="1" w:styleId="En-tteCar">
    <w:name w:val="En-tête Car"/>
    <w:basedOn w:val="Policepardfaut"/>
    <w:link w:val="En-tte"/>
    <w:uiPriority w:val="99"/>
    <w:rsid w:val="006525F2"/>
  </w:style>
  <w:style w:type="paragraph" w:styleId="Pieddepage">
    <w:name w:val="footer"/>
    <w:basedOn w:val="Normal"/>
    <w:link w:val="PieddepageCar"/>
    <w:uiPriority w:val="99"/>
    <w:unhideWhenUsed/>
    <w:rsid w:val="006525F2"/>
    <w:pPr>
      <w:tabs>
        <w:tab w:val="center" w:pos="4536"/>
        <w:tab w:val="right" w:pos="9072"/>
      </w:tabs>
      <w:spacing w:line="240" w:lineRule="auto"/>
    </w:pPr>
  </w:style>
  <w:style w:type="character" w:customStyle="1" w:styleId="PieddepageCar">
    <w:name w:val="Pied de page Car"/>
    <w:basedOn w:val="Policepardfaut"/>
    <w:link w:val="Pieddepage"/>
    <w:uiPriority w:val="99"/>
    <w:rsid w:val="006525F2"/>
  </w:style>
  <w:style w:type="table" w:styleId="Grilledutableau">
    <w:name w:val="Table Grid"/>
    <w:basedOn w:val="TableauNormal"/>
    <w:uiPriority w:val="39"/>
    <w:rsid w:val="006525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ngtc.fr/" TargetMode="External"/><Relationship Id="rId5" Type="http://schemas.openxmlformats.org/officeDocument/2006/relationships/webSettings" Target="webSettings.xml"/><Relationship Id="rId10" Type="http://schemas.openxmlformats.org/officeDocument/2006/relationships/hyperlink" Target="https://statistiques.cngtc.fr/bilans/" TargetMode="External"/><Relationship Id="rId4" Type="http://schemas.openxmlformats.org/officeDocument/2006/relationships/settings" Target="settings.xml"/><Relationship Id="rId9" Type="http://schemas.openxmlformats.org/officeDocument/2006/relationships/hyperlink" Target="http://www.cngtc.f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9irzhbfT7Vi0qfOtEyw/WPwF6A==">AMUW2mXj/FFn5UZJqCA/6XCZU+9Dv61JqRgh0Hyj72Pl1tgalKmBymWDlK+oFxT2nhT2+nP4qarICharoSyJWgdYlqVkMxNjzuRA5GrC0P8ggaUZMKTOWis1FmBHmaKwtNbd+NPs00f0/se6Vle77ClwJtOwUXDQTPr8Lp5dHtgE+H2eHXXBj0tiEqdUPlpEeXFG6AzTHqBBUyTwZ5lEWtxY8HWaBhwKbMJTIAZPcLKPgODI0qcpkCtuMBADqyLNO4ldWTty9GqjOv4ruDjHJ0B9ejaQ/WODEHEUGaGSgRo40jKuBzvtKYmADX1ikvIK2/gm7wmE2Y5mkDXYy+hqEa05Gl+ae8VZM14rGL1nYbdEUgECkmiZOcS+7g7HtFBdWOQm4+3WN0NVWUkr/Rhd5zocjXJERjSroo+vayaz8sV7h6R8rcHlCp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3130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Chloé</dc:creator>
  <cp:lastModifiedBy>Pierre-Emile Dunoyer</cp:lastModifiedBy>
  <cp:revision>3</cp:revision>
  <dcterms:created xsi:type="dcterms:W3CDTF">2021-05-12T17:16:00Z</dcterms:created>
  <dcterms:modified xsi:type="dcterms:W3CDTF">2021-05-12T17:16:00Z</dcterms:modified>
</cp:coreProperties>
</file>